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04" w:rsidRDefault="00BE5A09" w:rsidP="00BE5A09">
      <w:pPr>
        <w:jc w:val="center"/>
      </w:pPr>
      <w:r>
        <w:t>Orion Data Portal Database Overview</w:t>
      </w:r>
    </w:p>
    <w:p w:rsidR="00BE5A09" w:rsidRDefault="00BE5A09" w:rsidP="00BE5A09">
      <w:pPr>
        <w:spacing w:before="240" w:line="240" w:lineRule="auto"/>
      </w:pPr>
    </w:p>
    <w:p w:rsidR="00BE5A09" w:rsidRDefault="00BE5A09" w:rsidP="00BE5A09">
      <w:pPr>
        <w:pStyle w:val="NoSpacing"/>
      </w:pPr>
      <w:r>
        <w:t xml:space="preserve">All questions should be directed to </w:t>
      </w:r>
      <w:hyperlink r:id="rId5" w:history="1">
        <w:r w:rsidRPr="0082348F">
          <w:rPr>
            <w:rStyle w:val="Hyperlink"/>
          </w:rPr>
          <w:t>DORApplicationsSupport@mt.gov</w:t>
        </w:r>
      </w:hyperlink>
    </w:p>
    <w:p w:rsidR="00BE5A09" w:rsidRDefault="00BE5A09" w:rsidP="00BE5A09">
      <w:pPr>
        <w:pStyle w:val="NoSpacing"/>
      </w:pPr>
    </w:p>
    <w:p w:rsidR="005A59EB" w:rsidRDefault="005A59EB" w:rsidP="005A59EB">
      <w:pPr>
        <w:pStyle w:val="NoSpacing"/>
      </w:pPr>
    </w:p>
    <w:p w:rsidR="005E4A1A" w:rsidRDefault="005E4A1A" w:rsidP="005A59EB">
      <w:pPr>
        <w:pStyle w:val="NoSpacing"/>
      </w:pPr>
      <w:r>
        <w:t>The main table in the Orion Data P</w:t>
      </w:r>
      <w:r w:rsidR="00885700">
        <w:t xml:space="preserve">ortal Database is “Property” other </w:t>
      </w:r>
      <w:r>
        <w:t xml:space="preserve">tables are linked </w:t>
      </w:r>
      <w:r w:rsidR="00885700">
        <w:t xml:space="preserve">to this table </w:t>
      </w:r>
      <w:r>
        <w:t>using “</w:t>
      </w:r>
      <w:proofErr w:type="spellStart"/>
      <w:r>
        <w:t>PropertyID</w:t>
      </w:r>
      <w:proofErr w:type="spellEnd"/>
      <w:r>
        <w:t xml:space="preserve"> </w:t>
      </w:r>
      <w:proofErr w:type="gramStart"/>
      <w:r>
        <w:t>“ and</w:t>
      </w:r>
      <w:proofErr w:type="gramEnd"/>
      <w:r>
        <w:t xml:space="preserve"> “</w:t>
      </w:r>
      <w:proofErr w:type="spellStart"/>
      <w:r>
        <w:t>TaxYear</w:t>
      </w:r>
      <w:proofErr w:type="spellEnd"/>
      <w:r>
        <w:t>”</w:t>
      </w:r>
    </w:p>
    <w:p w:rsidR="00142710" w:rsidRDefault="00142710" w:rsidP="005A59EB">
      <w:pPr>
        <w:pStyle w:val="NoSpacing"/>
      </w:pPr>
    </w:p>
    <w:p w:rsidR="00142710" w:rsidRPr="00142710" w:rsidRDefault="00142710" w:rsidP="005A59EB">
      <w:pPr>
        <w:pStyle w:val="NoSpacing"/>
        <w:rPr>
          <w:b/>
        </w:rPr>
      </w:pPr>
      <w:r w:rsidRPr="00142710">
        <w:rPr>
          <w:b/>
        </w:rPr>
        <w:t>Important Fields in Property</w:t>
      </w:r>
    </w:p>
    <w:p w:rsidR="00142710" w:rsidRDefault="00142710" w:rsidP="005A59EB">
      <w:pPr>
        <w:pStyle w:val="NoSpacing"/>
      </w:pPr>
    </w:p>
    <w:p w:rsidR="00142710" w:rsidRDefault="00142710" w:rsidP="00142710">
      <w:pPr>
        <w:pStyle w:val="NoSpacing"/>
        <w:rPr>
          <w:rFonts w:ascii="Times New Roman" w:hAnsi="Times New Roman"/>
          <w:noProof/>
        </w:rPr>
      </w:pPr>
      <w:r w:rsidRPr="009F31E0">
        <w:rPr>
          <w:rFonts w:ascii="Times New Roman" w:hAnsi="Times New Roman"/>
          <w:noProof/>
        </w:rPr>
        <w:t xml:space="preserve">PropCategory </w:t>
      </w:r>
      <w:r>
        <w:rPr>
          <w:rFonts w:ascii="Times New Roman" w:hAnsi="Times New Roman"/>
          <w:noProof/>
        </w:rPr>
        <w:t>– Assessment Data Type</w:t>
      </w:r>
    </w:p>
    <w:p w:rsidR="00142710" w:rsidRDefault="00142710" w:rsidP="00142710">
      <w:pPr>
        <w:pStyle w:val="NoSpacing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 xml:space="preserve">“RP” - Use Assessment Table </w:t>
      </w:r>
    </w:p>
    <w:p w:rsidR="00142710" w:rsidRDefault="00142710" w:rsidP="00142710">
      <w:pPr>
        <w:pStyle w:val="NoSpacing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>“PP” -  Use AssessmentPP Table</w:t>
      </w:r>
    </w:p>
    <w:p w:rsidR="00142710" w:rsidRDefault="00142710" w:rsidP="001427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“CA” – Use </w:t>
      </w:r>
      <w:proofErr w:type="spellStart"/>
      <w:r>
        <w:rPr>
          <w:rFonts w:ascii="Times New Roman" w:hAnsi="Times New Roman"/>
        </w:rPr>
        <w:t>AssessmentCA</w:t>
      </w:r>
      <w:proofErr w:type="spellEnd"/>
      <w:r>
        <w:rPr>
          <w:rFonts w:ascii="Times New Roman" w:hAnsi="Times New Roman"/>
        </w:rPr>
        <w:t xml:space="preserve"> Table</w:t>
      </w:r>
    </w:p>
    <w:p w:rsidR="00142710" w:rsidRDefault="00142710" w:rsidP="00142710">
      <w:pPr>
        <w:pStyle w:val="NoSpacing"/>
        <w:rPr>
          <w:rFonts w:ascii="Times New Roman" w:hAnsi="Times New Roman"/>
        </w:rPr>
      </w:pPr>
    </w:p>
    <w:p w:rsidR="00142710" w:rsidRDefault="00142710" w:rsidP="00142710">
      <w:pPr>
        <w:pStyle w:val="NoSpacing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PropSubCategory</w:t>
      </w:r>
      <w:proofErr w:type="spellEnd"/>
      <w:r>
        <w:rPr>
          <w:rFonts w:ascii="Times New Roman" w:hAnsi="Times New Roman"/>
        </w:rPr>
        <w:t xml:space="preserve"> – Property Type Code</w:t>
      </w:r>
    </w:p>
    <w:p w:rsidR="00142710" w:rsidRDefault="00142710" w:rsidP="001427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Possible Values: </w:t>
      </w:r>
    </w:p>
    <w:p w:rsidR="00142710" w:rsidRPr="00A67F8B" w:rsidRDefault="00142710" w:rsidP="001427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67F8B">
        <w:rPr>
          <w:rFonts w:ascii="Times New Roman" w:hAnsi="Times New Roman"/>
        </w:rPr>
        <w:t>RP</w:t>
      </w:r>
    </w:p>
    <w:p w:rsidR="00142710" w:rsidRPr="00A67F8B" w:rsidRDefault="00142710" w:rsidP="00142710">
      <w:pPr>
        <w:pStyle w:val="NoSpacing"/>
        <w:ind w:left="2160"/>
        <w:rPr>
          <w:rFonts w:ascii="Times New Roman" w:hAnsi="Times New Roman"/>
        </w:rPr>
      </w:pPr>
      <w:r w:rsidRPr="00A67F8B">
        <w:rPr>
          <w:rFonts w:ascii="Times New Roman" w:hAnsi="Times New Roman"/>
        </w:rPr>
        <w:t>PP</w:t>
      </w:r>
    </w:p>
    <w:p w:rsidR="00142710" w:rsidRPr="00A67F8B" w:rsidRDefault="00142710" w:rsidP="00142710">
      <w:pPr>
        <w:pStyle w:val="NoSpacing"/>
        <w:ind w:left="2160"/>
        <w:rPr>
          <w:rFonts w:ascii="Times New Roman" w:hAnsi="Times New Roman"/>
        </w:rPr>
      </w:pPr>
      <w:proofErr w:type="spellStart"/>
      <w:r w:rsidRPr="00A67F8B">
        <w:rPr>
          <w:rFonts w:ascii="Times New Roman" w:hAnsi="Times New Roman"/>
        </w:rPr>
        <w:t>IndPPReal</w:t>
      </w:r>
      <w:proofErr w:type="spellEnd"/>
    </w:p>
    <w:p w:rsidR="00142710" w:rsidRPr="00A67F8B" w:rsidRDefault="00142710" w:rsidP="00142710">
      <w:pPr>
        <w:pStyle w:val="NoSpacing"/>
        <w:ind w:left="2160"/>
        <w:rPr>
          <w:rFonts w:ascii="Times New Roman" w:hAnsi="Times New Roman"/>
        </w:rPr>
      </w:pPr>
      <w:proofErr w:type="spellStart"/>
      <w:r w:rsidRPr="00A67F8B">
        <w:rPr>
          <w:rFonts w:ascii="Times New Roman" w:hAnsi="Times New Roman"/>
        </w:rPr>
        <w:t>Ind</w:t>
      </w:r>
      <w:proofErr w:type="spellEnd"/>
    </w:p>
    <w:p w:rsidR="00142710" w:rsidRPr="00A67F8B" w:rsidRDefault="00142710" w:rsidP="00142710">
      <w:pPr>
        <w:pStyle w:val="NoSpacing"/>
        <w:ind w:left="2160"/>
        <w:rPr>
          <w:rFonts w:ascii="Times New Roman" w:hAnsi="Times New Roman"/>
        </w:rPr>
      </w:pPr>
      <w:r w:rsidRPr="00A67F8B">
        <w:rPr>
          <w:rFonts w:ascii="Times New Roman" w:hAnsi="Times New Roman"/>
        </w:rPr>
        <w:t>CA</w:t>
      </w:r>
    </w:p>
    <w:p w:rsidR="00142710" w:rsidRPr="00A67F8B" w:rsidRDefault="00142710" w:rsidP="00142710">
      <w:pPr>
        <w:pStyle w:val="NoSpacing"/>
        <w:ind w:left="2160"/>
        <w:rPr>
          <w:rFonts w:ascii="Times New Roman" w:hAnsi="Times New Roman"/>
        </w:rPr>
      </w:pPr>
      <w:r w:rsidRPr="00A67F8B">
        <w:rPr>
          <w:rFonts w:ascii="Times New Roman" w:hAnsi="Times New Roman"/>
        </w:rPr>
        <w:t>MH</w:t>
      </w:r>
    </w:p>
    <w:p w:rsidR="00142710" w:rsidRDefault="00142710" w:rsidP="00142710">
      <w:pPr>
        <w:pStyle w:val="NoSpacing"/>
        <w:ind w:left="2160"/>
        <w:rPr>
          <w:rFonts w:ascii="Times New Roman" w:hAnsi="Times New Roman"/>
        </w:rPr>
      </w:pPr>
      <w:proofErr w:type="spellStart"/>
      <w:r w:rsidRPr="00A67F8B">
        <w:rPr>
          <w:rFonts w:ascii="Times New Roman" w:hAnsi="Times New Roman"/>
        </w:rPr>
        <w:t>PPReal</w:t>
      </w:r>
      <w:proofErr w:type="spellEnd"/>
    </w:p>
    <w:p w:rsidR="00142710" w:rsidRDefault="00142710" w:rsidP="0014271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E4A1A" w:rsidRDefault="00142710" w:rsidP="005A59EB">
      <w:pPr>
        <w:pStyle w:val="NoSpacing"/>
      </w:pPr>
      <w:proofErr w:type="spellStart"/>
      <w:r>
        <w:rPr>
          <w:rFonts w:ascii="Times New Roman" w:hAnsi="Times New Roman"/>
        </w:rPr>
        <w:t>PropSubCategory_DESC</w:t>
      </w:r>
      <w:proofErr w:type="spellEnd"/>
      <w:r>
        <w:rPr>
          <w:rFonts w:ascii="Times New Roman" w:hAnsi="Times New Roman"/>
        </w:rPr>
        <w:t xml:space="preserve"> - Property Type Description </w:t>
      </w:r>
    </w:p>
    <w:p w:rsidR="005E4A1A" w:rsidRDefault="005E4A1A" w:rsidP="005A59EB">
      <w:pPr>
        <w:pStyle w:val="NoSpacing"/>
      </w:pPr>
    </w:p>
    <w:p w:rsidR="005E4A1A" w:rsidRDefault="005E4A1A" w:rsidP="005A59EB">
      <w:pPr>
        <w:pStyle w:val="NoSpacing"/>
      </w:pPr>
    </w:p>
    <w:p w:rsidR="005E4A1A" w:rsidRDefault="005E4A1A" w:rsidP="005A59EB">
      <w:pPr>
        <w:pStyle w:val="NoSpacing"/>
        <w:rPr>
          <w:b/>
        </w:rPr>
      </w:pPr>
      <w:r w:rsidRPr="00885700">
        <w:rPr>
          <w:b/>
        </w:rPr>
        <w:t>Ownership Tables</w:t>
      </w:r>
    </w:p>
    <w:p w:rsidR="00885700" w:rsidRDefault="00885700" w:rsidP="005A59EB">
      <w:pPr>
        <w:pStyle w:val="NoSpacing"/>
        <w:rPr>
          <w:b/>
        </w:rPr>
      </w:pPr>
    </w:p>
    <w:p w:rsidR="00DF38CE" w:rsidRPr="00DF38CE" w:rsidRDefault="00885700" w:rsidP="005A59EB">
      <w:pPr>
        <w:pStyle w:val="NoSpacing"/>
      </w:pPr>
      <w:r w:rsidRPr="00DF38CE">
        <w:t xml:space="preserve">Ownership in Orion is defined as a </w:t>
      </w:r>
      <w:r w:rsidR="00DF38CE" w:rsidRPr="00DF38CE">
        <w:t>party;</w:t>
      </w:r>
      <w:r w:rsidRPr="00DF38CE">
        <w:t xml:space="preserve"> every property can have multiple </w:t>
      </w:r>
      <w:r w:rsidR="00DF38CE" w:rsidRPr="00DF38CE">
        <w:t>Owners or “Parties”</w:t>
      </w:r>
    </w:p>
    <w:p w:rsidR="00885700" w:rsidRDefault="00DF38CE" w:rsidP="005A59EB">
      <w:pPr>
        <w:pStyle w:val="NoSpacing"/>
      </w:pPr>
      <w:proofErr w:type="gramStart"/>
      <w:r w:rsidRPr="00DF38CE">
        <w:t>and</w:t>
      </w:r>
      <w:proofErr w:type="gramEnd"/>
      <w:r w:rsidRPr="00DF38CE">
        <w:t xml:space="preserve"> every Party can have multiple Names and Addresses </w:t>
      </w:r>
      <w:r>
        <w:t xml:space="preserve">. The Property table is linked to the Owner table by </w:t>
      </w:r>
      <w:proofErr w:type="spellStart"/>
      <w:r>
        <w:t>PropertyID</w:t>
      </w:r>
      <w:proofErr w:type="spellEnd"/>
      <w:r>
        <w:t xml:space="preserve"> and </w:t>
      </w:r>
      <w:proofErr w:type="spellStart"/>
      <w:r>
        <w:t>TaxYear</w:t>
      </w:r>
      <w:proofErr w:type="spellEnd"/>
      <w:r>
        <w:t xml:space="preserve">. (One or More) </w:t>
      </w:r>
      <w:r w:rsidRPr="00DF38CE">
        <w:t xml:space="preserve"> </w:t>
      </w:r>
      <w:r w:rsidR="00885700" w:rsidRPr="00DF38CE">
        <w:t xml:space="preserve">  </w:t>
      </w:r>
      <w:r>
        <w:t xml:space="preserve">Owner is linked to </w:t>
      </w:r>
      <w:proofErr w:type="spellStart"/>
      <w:r>
        <w:t>PartyAddr</w:t>
      </w:r>
      <w:proofErr w:type="spellEnd"/>
      <w:r>
        <w:t xml:space="preserve"> and </w:t>
      </w:r>
      <w:proofErr w:type="spellStart"/>
      <w:r>
        <w:t>PartyName</w:t>
      </w:r>
      <w:proofErr w:type="spellEnd"/>
      <w:r>
        <w:t xml:space="preserve"> using</w:t>
      </w:r>
    </w:p>
    <w:p w:rsidR="00DF38CE" w:rsidRDefault="00DF38CE" w:rsidP="005A59EB">
      <w:pPr>
        <w:pStyle w:val="NoSpacing"/>
      </w:pPr>
      <w:proofErr w:type="spellStart"/>
      <w:proofErr w:type="gramStart"/>
      <w:r>
        <w:t>PartyID</w:t>
      </w:r>
      <w:proofErr w:type="spellEnd"/>
      <w:r>
        <w:t>.</w:t>
      </w:r>
      <w:proofErr w:type="gramEnd"/>
      <w:r>
        <w:t xml:space="preserve"> (One or More)</w:t>
      </w:r>
      <w:r w:rsidR="001566B2">
        <w:t xml:space="preserve"> An Additional table (</w:t>
      </w:r>
      <w:proofErr w:type="spellStart"/>
      <w:r w:rsidR="001566B2">
        <w:t>OwnerSearch</w:t>
      </w:r>
      <w:proofErr w:type="spellEnd"/>
      <w:r w:rsidR="001566B2">
        <w:t xml:space="preserve">) has been added to speedup Name searches. </w:t>
      </w:r>
    </w:p>
    <w:p w:rsidR="001566B2" w:rsidRDefault="001566B2" w:rsidP="005A59EB">
      <w:pPr>
        <w:pStyle w:val="NoSpacing"/>
      </w:pPr>
    </w:p>
    <w:p w:rsidR="001566B2" w:rsidRPr="00DF38CE" w:rsidRDefault="001566B2" w:rsidP="005A59EB">
      <w:pPr>
        <w:pStyle w:val="NoSpacing"/>
      </w:pPr>
    </w:p>
    <w:p w:rsidR="005E4A1A" w:rsidRDefault="008837D9" w:rsidP="008837D9">
      <w:pPr>
        <w:pStyle w:val="NoSpacing"/>
        <w:numPr>
          <w:ilvl w:val="0"/>
          <w:numId w:val="3"/>
        </w:numPr>
      </w:pPr>
      <w:r>
        <w:t>Please note there is no link between Addresses and Names</w:t>
      </w:r>
    </w:p>
    <w:p w:rsidR="008837D9" w:rsidRDefault="008837D9" w:rsidP="008837D9">
      <w:pPr>
        <w:pStyle w:val="NoSpacing"/>
        <w:ind w:left="720"/>
      </w:pPr>
    </w:p>
    <w:p w:rsidR="005E4A1A" w:rsidRDefault="006C599B" w:rsidP="005A59EB">
      <w:pPr>
        <w:pStyle w:val="NoSpacing"/>
      </w:pPr>
      <w:r>
        <w:rPr>
          <w:noProof/>
        </w:rPr>
        <w:pict>
          <v:roundrect id="_x0000_s1034" style="position:absolute;margin-left:149.25pt;margin-top:4.45pt;width:267.75pt;height:150pt;z-index:251665408" arcsize="10923f">
            <v:fill opacity="0"/>
            <v:textbox>
              <w:txbxContent>
                <w:p w:rsidR="00DF38CE" w:rsidRPr="00DF38CE" w:rsidRDefault="00DF38CE">
                  <w:pPr>
                    <w:rPr>
                      <w:b/>
                      <w:sz w:val="24"/>
                      <w:szCs w:val="24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 w:rsidRPr="00DF38CE">
                    <w:rPr>
                      <w:b/>
                      <w:sz w:val="24"/>
                      <w:szCs w:val="24"/>
                    </w:rPr>
                    <w:t>Party</w:t>
                  </w:r>
                </w:p>
              </w:txbxContent>
            </v:textbox>
          </v:roundrect>
        </w:pict>
      </w:r>
    </w:p>
    <w:p w:rsidR="005E4A1A" w:rsidRDefault="005E4A1A" w:rsidP="005A59EB">
      <w:pPr>
        <w:pStyle w:val="NoSpacing"/>
      </w:pPr>
    </w:p>
    <w:p w:rsidR="005E4A1A" w:rsidRDefault="005E4A1A" w:rsidP="005A59EB">
      <w:pPr>
        <w:pStyle w:val="NoSpacing"/>
      </w:pPr>
    </w:p>
    <w:p w:rsidR="005E4A1A" w:rsidRDefault="006C599B" w:rsidP="005A59EB">
      <w:pPr>
        <w:pStyle w:val="NoSpacing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9.75pt;margin-top:3.3pt;width:70.5pt;height:23.4pt;z-index:251659264">
            <v:textbox>
              <w:txbxContent>
                <w:p w:rsidR="005E4A1A" w:rsidRDefault="005E4A1A">
                  <w:proofErr w:type="spellStart"/>
                  <w:r>
                    <w:t>PartyAddr</w:t>
                  </w:r>
                  <w:proofErr w:type="spellEnd"/>
                </w:p>
              </w:txbxContent>
            </v:textbox>
          </v:shape>
        </w:pict>
      </w:r>
    </w:p>
    <w:p w:rsidR="005E4A1A" w:rsidRDefault="006C599B" w:rsidP="005A59EB">
      <w:pPr>
        <w:pStyle w:val="NoSpacing"/>
      </w:pPr>
      <w:r>
        <w:rPr>
          <w:noProof/>
        </w:rPr>
        <w:pict>
          <v:shape id="_x0000_s1031" type="#_x0000_t202" style="position:absolute;margin-left:39.75pt;margin-top:8.65pt;width:71.25pt;height:25.5pt;z-index:251663360">
            <v:textbox>
              <w:txbxContent>
                <w:p w:rsidR="00DF38CE" w:rsidRDefault="00DF38CE">
                  <w:r>
                    <w:t>Property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19pt;margin-top:1.3pt;width:90.75pt;height:19.15pt;flip:y;z-index:251661312" o:connectortype="straight">
            <v:stroke endarrow="block"/>
          </v:shape>
        </w:pict>
      </w:r>
      <w:r>
        <w:rPr>
          <w:noProof/>
        </w:rPr>
        <w:pict>
          <v:rect id="_x0000_s1026" style="position:absolute;margin-left:164.25pt;margin-top:8.65pt;width:54.75pt;height:25.5pt;z-index:251658240">
            <v:textbox>
              <w:txbxContent>
                <w:p w:rsidR="005E4A1A" w:rsidRDefault="005E4A1A">
                  <w:r>
                    <w:t>Owner</w:t>
                  </w:r>
                </w:p>
              </w:txbxContent>
            </v:textbox>
          </v:rect>
        </w:pict>
      </w:r>
    </w:p>
    <w:p w:rsidR="005E4A1A" w:rsidRDefault="006C599B" w:rsidP="005A59EB">
      <w:pPr>
        <w:pStyle w:val="NoSpacing"/>
      </w:pPr>
      <w:r>
        <w:rPr>
          <w:noProof/>
        </w:rPr>
        <w:pict>
          <v:shape id="_x0000_s1032" type="#_x0000_t32" style="position:absolute;margin-left:111pt;margin-top:7.05pt;width:53.25pt;height:0;z-index:251664384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margin-left:219pt;margin-top:7.05pt;width:90.75pt;height:37.8pt;z-index:251662336" o:connectortype="straight">
            <v:stroke endarrow="block"/>
          </v:shape>
        </w:pict>
      </w:r>
    </w:p>
    <w:p w:rsidR="005E4A1A" w:rsidRPr="00022E11" w:rsidRDefault="00142710" w:rsidP="005A59EB">
      <w:pPr>
        <w:pStyle w:val="NoSpacing"/>
      </w:pPr>
      <w:r>
        <w:rPr>
          <w:b/>
          <w:noProof/>
        </w:rPr>
        <w:pict>
          <v:shape id="_x0000_s1028" type="#_x0000_t202" style="position:absolute;margin-left:315.75pt;margin-top:19.7pt;width:70.5pt;height:21pt;z-index:251660288">
            <v:textbox>
              <w:txbxContent>
                <w:p w:rsidR="005E4A1A" w:rsidRDefault="005E4A1A">
                  <w:proofErr w:type="spellStart"/>
                  <w:r>
                    <w:t>PartyName</w:t>
                  </w:r>
                  <w:proofErr w:type="spellEnd"/>
                </w:p>
              </w:txbxContent>
            </v:textbox>
          </v:shape>
        </w:pict>
      </w:r>
    </w:p>
    <w:p w:rsidR="00142710" w:rsidRDefault="00142710" w:rsidP="005A59EB">
      <w:pPr>
        <w:pStyle w:val="NoSpacing"/>
        <w:rPr>
          <w:b/>
        </w:rPr>
      </w:pPr>
    </w:p>
    <w:p w:rsidR="00142710" w:rsidRDefault="00142710" w:rsidP="005A59EB">
      <w:pPr>
        <w:pStyle w:val="NoSpacing"/>
        <w:rPr>
          <w:b/>
        </w:rPr>
      </w:pPr>
    </w:p>
    <w:p w:rsidR="00022E11" w:rsidRDefault="00022E11" w:rsidP="005A59EB">
      <w:pPr>
        <w:pStyle w:val="NoSpacing"/>
        <w:rPr>
          <w:b/>
        </w:rPr>
      </w:pPr>
      <w:r>
        <w:rPr>
          <w:b/>
        </w:rPr>
        <w:lastRenderedPageBreak/>
        <w:t>Residential Tables</w:t>
      </w:r>
    </w:p>
    <w:p w:rsidR="00236663" w:rsidRDefault="00236663" w:rsidP="005A59EB">
      <w:pPr>
        <w:pStyle w:val="NoSpacing"/>
        <w:rPr>
          <w:b/>
        </w:rPr>
      </w:pPr>
    </w:p>
    <w:p w:rsidR="00236663" w:rsidRPr="00D72DCB" w:rsidRDefault="00236663" w:rsidP="005A59EB">
      <w:pPr>
        <w:pStyle w:val="NoSpacing"/>
        <w:rPr>
          <w:u w:val="single"/>
        </w:rPr>
      </w:pPr>
      <w:r>
        <w:rPr>
          <w:b/>
        </w:rPr>
        <w:tab/>
      </w:r>
      <w:proofErr w:type="spellStart"/>
      <w:r w:rsidRPr="00D72DCB">
        <w:rPr>
          <w:u w:val="single"/>
        </w:rPr>
        <w:t>ResID</w:t>
      </w:r>
      <w:proofErr w:type="spellEnd"/>
      <w:r w:rsidRPr="00D72DCB">
        <w:rPr>
          <w:u w:val="single"/>
        </w:rPr>
        <w:t xml:space="preserve"> links the tables below</w:t>
      </w:r>
    </w:p>
    <w:p w:rsidR="00022E11" w:rsidRDefault="00022E11" w:rsidP="005A59EB">
      <w:pPr>
        <w:pStyle w:val="NoSpacing"/>
        <w:rPr>
          <w:b/>
        </w:rPr>
      </w:pPr>
    </w:p>
    <w:p w:rsidR="00022E11" w:rsidRPr="00236663" w:rsidRDefault="00022E11" w:rsidP="005A59EB">
      <w:pPr>
        <w:pStyle w:val="NoSpacing"/>
      </w:pPr>
      <w:r>
        <w:rPr>
          <w:b/>
        </w:rPr>
        <w:tab/>
      </w:r>
      <w:r w:rsidRPr="00236663">
        <w:t>Res</w:t>
      </w:r>
      <w:r w:rsidR="00B94455" w:rsidRPr="00236663">
        <w:t xml:space="preserve"> – Stores R</w:t>
      </w:r>
      <w:r w:rsidR="00236663" w:rsidRPr="00236663">
        <w:t>esidential dwelling information</w:t>
      </w:r>
    </w:p>
    <w:p w:rsidR="00B94455" w:rsidRPr="00236663" w:rsidRDefault="00B94455" w:rsidP="005A59EB">
      <w:pPr>
        <w:pStyle w:val="NoSpacing"/>
      </w:pPr>
      <w:r w:rsidRPr="00236663">
        <w:tab/>
      </w:r>
      <w:proofErr w:type="spellStart"/>
      <w:r w:rsidRPr="00236663">
        <w:t>ResAdden</w:t>
      </w:r>
      <w:proofErr w:type="spellEnd"/>
      <w:r w:rsidR="00236663" w:rsidRPr="00236663">
        <w:t xml:space="preserve"> </w:t>
      </w:r>
      <w:r w:rsidRPr="00236663">
        <w:t xml:space="preserve">- Residential Additions </w:t>
      </w:r>
    </w:p>
    <w:p w:rsidR="00B94455" w:rsidRDefault="00B94455" w:rsidP="005A59EB">
      <w:pPr>
        <w:pStyle w:val="NoSpacing"/>
      </w:pPr>
      <w:r w:rsidRPr="00236663">
        <w:tab/>
      </w:r>
      <w:proofErr w:type="spellStart"/>
      <w:r w:rsidRPr="00236663">
        <w:t>ResOthFeat</w:t>
      </w:r>
      <w:proofErr w:type="spellEnd"/>
      <w:r w:rsidR="00236663" w:rsidRPr="00236663">
        <w:t xml:space="preserve"> – Other Residential Features  </w:t>
      </w:r>
    </w:p>
    <w:p w:rsidR="00D72DCB" w:rsidRDefault="00D72DCB" w:rsidP="005A59EB">
      <w:pPr>
        <w:pStyle w:val="NoSpacing"/>
      </w:pPr>
    </w:p>
    <w:p w:rsidR="00FE375B" w:rsidRDefault="00FE375B" w:rsidP="005A59EB">
      <w:pPr>
        <w:pStyle w:val="NoSpacing"/>
        <w:rPr>
          <w:b/>
        </w:rPr>
      </w:pPr>
    </w:p>
    <w:p w:rsidR="00D72DCB" w:rsidRDefault="00D72DCB" w:rsidP="005A59EB">
      <w:pPr>
        <w:pStyle w:val="NoSpacing"/>
        <w:rPr>
          <w:b/>
        </w:rPr>
      </w:pPr>
      <w:r w:rsidRPr="00D72DCB">
        <w:rPr>
          <w:b/>
        </w:rPr>
        <w:t>Commercial Tables</w:t>
      </w:r>
    </w:p>
    <w:p w:rsidR="00D72DCB" w:rsidRDefault="00D72DCB" w:rsidP="005A59EB">
      <w:pPr>
        <w:pStyle w:val="NoSpacing"/>
        <w:rPr>
          <w:b/>
        </w:rPr>
      </w:pPr>
    </w:p>
    <w:p w:rsidR="00D72DCB" w:rsidRDefault="00D72DCB" w:rsidP="005A59EB">
      <w:pPr>
        <w:pStyle w:val="NoSpacing"/>
        <w:rPr>
          <w:b/>
        </w:rPr>
      </w:pPr>
      <w:r>
        <w:rPr>
          <w:b/>
        </w:rPr>
        <w:tab/>
      </w:r>
    </w:p>
    <w:p w:rsidR="00D72DCB" w:rsidRDefault="00D72DCB" w:rsidP="005A59EB">
      <w:pPr>
        <w:pStyle w:val="NoSpacing"/>
      </w:pPr>
      <w:r>
        <w:rPr>
          <w:b/>
        </w:rPr>
        <w:tab/>
      </w:r>
      <w:r>
        <w:t>Com – Commercial Buildings</w:t>
      </w:r>
    </w:p>
    <w:p w:rsidR="00D72DCB" w:rsidRDefault="00D72DCB" w:rsidP="005A59EB">
      <w:pPr>
        <w:pStyle w:val="NoSpacing"/>
      </w:pPr>
      <w:r>
        <w:tab/>
      </w:r>
      <w:proofErr w:type="spellStart"/>
      <w:r>
        <w:t>ComBof</w:t>
      </w:r>
      <w:proofErr w:type="spellEnd"/>
      <w:r>
        <w:t xml:space="preserve"> – Building Other Features</w:t>
      </w:r>
    </w:p>
    <w:p w:rsidR="00D72DCB" w:rsidRDefault="00D72DCB" w:rsidP="005A59EB">
      <w:pPr>
        <w:pStyle w:val="NoSpacing"/>
      </w:pPr>
      <w:r>
        <w:tab/>
      </w:r>
      <w:proofErr w:type="spellStart"/>
      <w:r>
        <w:t>ComElev</w:t>
      </w:r>
      <w:proofErr w:type="spellEnd"/>
      <w:r>
        <w:t xml:space="preserve"> – Elevators and Escalators</w:t>
      </w:r>
    </w:p>
    <w:p w:rsidR="00D72DCB" w:rsidRDefault="00D72DCB" w:rsidP="005A59EB">
      <w:pPr>
        <w:pStyle w:val="NoSpacing"/>
      </w:pPr>
      <w:r>
        <w:tab/>
      </w:r>
      <w:proofErr w:type="spellStart"/>
      <w:r>
        <w:t>ComIntExt</w:t>
      </w:r>
      <w:proofErr w:type="spellEnd"/>
      <w:r>
        <w:t xml:space="preserve"> – Interior/Exterior Data</w:t>
      </w:r>
    </w:p>
    <w:p w:rsidR="008837D9" w:rsidRDefault="008837D9" w:rsidP="005A59EB">
      <w:pPr>
        <w:pStyle w:val="NoSpacing"/>
      </w:pPr>
    </w:p>
    <w:p w:rsidR="008837D9" w:rsidRDefault="006C599B" w:rsidP="005A59EB">
      <w:pPr>
        <w:pStyle w:val="NoSpacing"/>
      </w:pPr>
      <w:r>
        <w:rPr>
          <w:noProof/>
        </w:rPr>
        <w:pict>
          <v:rect id="_x0000_s1036" style="position:absolute;margin-left:1in;margin-top:7.95pt;width:56.25pt;height:21.65pt;z-index:251667456">
            <v:textbox>
              <w:txbxContent>
                <w:p w:rsidR="008837D9" w:rsidRDefault="008837D9">
                  <w:proofErr w:type="spellStart"/>
                  <w:r>
                    <w:t>ComElev</w:t>
                  </w:r>
                  <w:proofErr w:type="spellEnd"/>
                </w:p>
              </w:txbxContent>
            </v:textbox>
          </v:rect>
        </w:pict>
      </w:r>
    </w:p>
    <w:p w:rsidR="008837D9" w:rsidRDefault="006C599B" w:rsidP="005A59EB">
      <w:pPr>
        <w:pStyle w:val="NoSpacing"/>
      </w:pPr>
      <w:r>
        <w:rPr>
          <w:noProof/>
        </w:rPr>
        <w:pict>
          <v:shape id="_x0000_s1039" type="#_x0000_t32" style="position:absolute;margin-left:45.75pt;margin-top:5.75pt;width:26.3pt;height:21.75pt;flip:y;z-index:251670528" o:connectortype="straight">
            <v:stroke endarrow="block"/>
          </v:shape>
        </w:pict>
      </w:r>
    </w:p>
    <w:p w:rsidR="008837D9" w:rsidRDefault="006C599B" w:rsidP="005A59EB">
      <w:pPr>
        <w:pStyle w:val="NoSpacing"/>
      </w:pPr>
      <w:r>
        <w:rPr>
          <w:noProof/>
        </w:rPr>
        <w:pict>
          <v:rect id="_x0000_s1035" style="position:absolute;margin-left:3.75pt;margin-top:2.75pt;width:42pt;height:24.75pt;z-index:251666432">
            <v:textbox>
              <w:txbxContent>
                <w:p w:rsidR="008837D9" w:rsidRDefault="008837D9">
                  <w:r>
                    <w:t>Com</w:t>
                  </w:r>
                </w:p>
              </w:txbxContent>
            </v:textbox>
          </v:rect>
        </w:pict>
      </w:r>
    </w:p>
    <w:p w:rsidR="008837D9" w:rsidRDefault="006C599B" w:rsidP="005A59EB">
      <w:pPr>
        <w:pStyle w:val="NoSpacing"/>
      </w:pPr>
      <w:r>
        <w:rPr>
          <w:noProof/>
        </w:rPr>
        <w:pict>
          <v:shape id="_x0000_s1040" type="#_x0000_t32" style="position:absolute;margin-left:45.75pt;margin-top:.65pt;width:26.25pt;height:23.25pt;z-index:251671552" o:connectortype="straight">
            <v:stroke endarrow="block"/>
          </v:shape>
        </w:pict>
      </w:r>
    </w:p>
    <w:p w:rsidR="008837D9" w:rsidRDefault="006C599B" w:rsidP="005A59EB">
      <w:pPr>
        <w:pStyle w:val="NoSpacing"/>
      </w:pPr>
      <w:r>
        <w:rPr>
          <w:noProof/>
        </w:rPr>
        <w:pict>
          <v:shape id="_x0000_s1041" type="#_x0000_t32" style="position:absolute;margin-left:138.75pt;margin-top:10.45pt;width:31.5pt;height:0;z-index:251672576" o:connectortype="straight">
            <v:stroke endarrow="block"/>
          </v:shape>
        </w:pict>
      </w:r>
      <w:r>
        <w:rPr>
          <w:noProof/>
        </w:rPr>
        <w:pict>
          <v:rect id="_x0000_s1038" style="position:absolute;margin-left:170.25pt;margin-top:.6pt;width:64.5pt;height:21.85pt;z-index:251669504">
            <v:textbox>
              <w:txbxContent>
                <w:p w:rsidR="008837D9" w:rsidRDefault="008837D9">
                  <w:proofErr w:type="spellStart"/>
                  <w:r>
                    <w:t>ComBof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1in;margin-top:.6pt;width:66.75pt;height:21.85pt;z-index:251668480">
            <v:textbox>
              <w:txbxContent>
                <w:p w:rsidR="008837D9" w:rsidRDefault="008837D9">
                  <w:proofErr w:type="spellStart"/>
                  <w:r>
                    <w:t>ComIntExt</w:t>
                  </w:r>
                  <w:proofErr w:type="spellEnd"/>
                </w:p>
              </w:txbxContent>
            </v:textbox>
          </v:rect>
        </w:pict>
      </w:r>
    </w:p>
    <w:p w:rsidR="008837D9" w:rsidRDefault="008837D9" w:rsidP="005A59EB">
      <w:pPr>
        <w:pStyle w:val="NoSpacing"/>
      </w:pPr>
    </w:p>
    <w:p w:rsidR="00D72DCB" w:rsidRDefault="00D72DCB" w:rsidP="005A59EB">
      <w:pPr>
        <w:pStyle w:val="NoSpacing"/>
      </w:pPr>
    </w:p>
    <w:p w:rsidR="00D72DCB" w:rsidRPr="00D72DCB" w:rsidRDefault="00D72DCB" w:rsidP="005A59EB">
      <w:pPr>
        <w:pStyle w:val="NoSpacing"/>
        <w:rPr>
          <w:b/>
        </w:rPr>
      </w:pPr>
      <w:r w:rsidRPr="00D72DCB">
        <w:rPr>
          <w:b/>
        </w:rPr>
        <w:t>Other Tables</w:t>
      </w:r>
    </w:p>
    <w:p w:rsidR="00D72DCB" w:rsidRDefault="00D72DCB" w:rsidP="005A59EB">
      <w:pPr>
        <w:pStyle w:val="NoSpacing"/>
      </w:pPr>
    </w:p>
    <w:p w:rsidR="00D72DCB" w:rsidRDefault="00D72DCB" w:rsidP="005A59EB">
      <w:pPr>
        <w:pStyle w:val="NoSpacing"/>
      </w:pPr>
      <w:r>
        <w:tab/>
      </w:r>
      <w:proofErr w:type="spellStart"/>
      <w:r>
        <w:t>Agforest</w:t>
      </w:r>
      <w:proofErr w:type="spellEnd"/>
      <w:r>
        <w:t xml:space="preserve"> – Ag, Forest land in the 2009 format. 2008 tax year will not contain all fields.</w:t>
      </w:r>
    </w:p>
    <w:p w:rsidR="00D72DCB" w:rsidRDefault="00D72DCB" w:rsidP="005A59EB">
      <w:pPr>
        <w:pStyle w:val="NoSpacing"/>
      </w:pPr>
      <w:r>
        <w:tab/>
        <w:t>Appeal – Appeal data</w:t>
      </w:r>
    </w:p>
    <w:p w:rsidR="008837D9" w:rsidRDefault="00D72DCB" w:rsidP="005A59EB">
      <w:pPr>
        <w:pStyle w:val="NoSpacing"/>
      </w:pPr>
      <w:r>
        <w:tab/>
        <w:t>Assessment – assessment data</w:t>
      </w:r>
      <w:r w:rsidR="00142710">
        <w:t xml:space="preserve"> </w:t>
      </w:r>
      <w:r w:rsidR="008837D9">
        <w:t>by class code.</w:t>
      </w:r>
    </w:p>
    <w:p w:rsidR="00142710" w:rsidRPr="009F31E0" w:rsidRDefault="00142710" w:rsidP="00142710">
      <w:pPr>
        <w:pStyle w:val="NoSpacing"/>
        <w:rPr>
          <w:rFonts w:ascii="Times New Roman" w:hAnsi="Times New Roman"/>
        </w:rPr>
      </w:pPr>
      <w:r>
        <w:tab/>
      </w:r>
      <w:proofErr w:type="spellStart"/>
      <w:r>
        <w:rPr>
          <w:rFonts w:ascii="Times New Roman" w:hAnsi="Times New Roman"/>
        </w:rPr>
        <w:t>AssessmentPP</w:t>
      </w:r>
      <w:proofErr w:type="spellEnd"/>
      <w:r>
        <w:rPr>
          <w:rFonts w:ascii="Times New Roman" w:hAnsi="Times New Roman"/>
        </w:rPr>
        <w:t xml:space="preserve"> -</w:t>
      </w:r>
      <w:r w:rsidRPr="009F31E0">
        <w:rPr>
          <w:rFonts w:ascii="Times New Roman" w:hAnsi="Times New Roman"/>
        </w:rPr>
        <w:t xml:space="preserve"> Personal Property Assessment Data</w:t>
      </w:r>
    </w:p>
    <w:p w:rsidR="00142710" w:rsidRDefault="00142710" w:rsidP="005A59EB">
      <w:pPr>
        <w:pStyle w:val="NoSpacing"/>
      </w:pPr>
      <w:r w:rsidRPr="009F31E0">
        <w:rPr>
          <w:rFonts w:ascii="Times New Roman" w:hAnsi="Times New Roman"/>
        </w:rPr>
        <w:tab/>
      </w:r>
      <w:proofErr w:type="spellStart"/>
      <w:r w:rsidRPr="009F31E0">
        <w:rPr>
          <w:rFonts w:ascii="Times New Roman" w:hAnsi="Times New Roman"/>
        </w:rPr>
        <w:t>AssessmentCA</w:t>
      </w:r>
      <w:proofErr w:type="spellEnd"/>
      <w:r w:rsidRPr="009F31E0">
        <w:rPr>
          <w:rFonts w:ascii="Times New Roman" w:hAnsi="Times New Roman"/>
        </w:rPr>
        <w:t xml:space="preserve"> - Centrally Assessed Assessment Data</w:t>
      </w:r>
    </w:p>
    <w:p w:rsidR="00D72DCB" w:rsidRDefault="00D72DCB" w:rsidP="005A59EB">
      <w:pPr>
        <w:pStyle w:val="NoSpacing"/>
      </w:pPr>
      <w:r>
        <w:tab/>
        <w:t xml:space="preserve">Deed – Stores all deeds available where Book, Page or </w:t>
      </w:r>
      <w:proofErr w:type="spellStart"/>
      <w:r>
        <w:t>DocNumber</w:t>
      </w:r>
      <w:proofErr w:type="spellEnd"/>
      <w:r>
        <w:t xml:space="preserve"> contains a value. </w:t>
      </w:r>
    </w:p>
    <w:p w:rsidR="00D72DCB" w:rsidRDefault="00D72DCB" w:rsidP="005A59EB">
      <w:pPr>
        <w:pStyle w:val="NoSpacing"/>
      </w:pPr>
      <w:r>
        <w:tab/>
        <w:t>Equipment – Grain, Seed and Fertilizer Equipment</w:t>
      </w:r>
    </w:p>
    <w:p w:rsidR="00D72DCB" w:rsidRDefault="00D72DCB" w:rsidP="005A59EB">
      <w:pPr>
        <w:pStyle w:val="NoSpacing"/>
      </w:pPr>
      <w:r>
        <w:tab/>
        <w:t>Exemptions – PTAP, EPTAP,</w:t>
      </w:r>
      <w:r w:rsidR="005E4A1A">
        <w:t xml:space="preserve"> </w:t>
      </w:r>
      <w:r>
        <w:t>DAV and TIF Exemptions</w:t>
      </w:r>
    </w:p>
    <w:p w:rsidR="00142710" w:rsidRDefault="005E4A1A" w:rsidP="005A59EB">
      <w:pPr>
        <w:pStyle w:val="NoSpacing"/>
      </w:pPr>
      <w:r>
        <w:tab/>
      </w:r>
      <w:proofErr w:type="spellStart"/>
      <w:r>
        <w:t>FinalVal</w:t>
      </w:r>
      <w:proofErr w:type="spellEnd"/>
      <w:r>
        <w:t xml:space="preserve"> –</w:t>
      </w:r>
      <w:r w:rsidR="00142710">
        <w:t xml:space="preserve"> </w:t>
      </w:r>
      <w:r>
        <w:t xml:space="preserve">Appraisal data  </w:t>
      </w:r>
    </w:p>
    <w:p w:rsidR="005E4A1A" w:rsidRDefault="005E4A1A" w:rsidP="005A59EB">
      <w:pPr>
        <w:pStyle w:val="NoSpacing"/>
      </w:pPr>
      <w:r>
        <w:tab/>
      </w:r>
      <w:proofErr w:type="spellStart"/>
      <w:r>
        <w:t>FlatValue</w:t>
      </w:r>
      <w:proofErr w:type="spellEnd"/>
      <w:r>
        <w:t xml:space="preserve"> – Flat value Data</w:t>
      </w:r>
    </w:p>
    <w:p w:rsidR="005E4A1A" w:rsidRDefault="005E4A1A" w:rsidP="005A59EB">
      <w:pPr>
        <w:pStyle w:val="NoSpacing"/>
      </w:pPr>
      <w:r>
        <w:tab/>
      </w:r>
      <w:proofErr w:type="spellStart"/>
      <w:r>
        <w:t>InspHistory</w:t>
      </w:r>
      <w:proofErr w:type="spellEnd"/>
      <w:r>
        <w:t xml:space="preserve"> – Inspection History</w:t>
      </w:r>
    </w:p>
    <w:p w:rsidR="005E4A1A" w:rsidRDefault="005E4A1A" w:rsidP="005A59EB">
      <w:pPr>
        <w:pStyle w:val="NoSpacing"/>
      </w:pPr>
      <w:r>
        <w:tab/>
      </w:r>
      <w:proofErr w:type="spellStart"/>
      <w:r>
        <w:t>LinkedProperty</w:t>
      </w:r>
      <w:proofErr w:type="spellEnd"/>
      <w:r>
        <w:t xml:space="preserve"> – Linked Property (Does not hold Master Property link)</w:t>
      </w:r>
    </w:p>
    <w:p w:rsidR="005E4A1A" w:rsidRDefault="005E4A1A" w:rsidP="005A59EB">
      <w:pPr>
        <w:pStyle w:val="NoSpacing"/>
      </w:pPr>
      <w:r>
        <w:tab/>
      </w:r>
      <w:proofErr w:type="spellStart"/>
      <w:r>
        <w:t>MarketLand</w:t>
      </w:r>
      <w:proofErr w:type="spellEnd"/>
      <w:r>
        <w:t xml:space="preserve"> – Hold all Market Land</w:t>
      </w:r>
    </w:p>
    <w:p w:rsidR="005E4A1A" w:rsidRDefault="005E4A1A" w:rsidP="005A59EB">
      <w:pPr>
        <w:pStyle w:val="NoSpacing"/>
      </w:pPr>
      <w:r>
        <w:tab/>
      </w:r>
      <w:proofErr w:type="spellStart"/>
      <w:r>
        <w:t>Oby</w:t>
      </w:r>
      <w:proofErr w:type="spellEnd"/>
      <w:r>
        <w:t xml:space="preserve"> – Other Buildings and Yard Improvements</w:t>
      </w:r>
    </w:p>
    <w:p w:rsidR="005E4A1A" w:rsidRDefault="005E4A1A" w:rsidP="005A59EB">
      <w:pPr>
        <w:pStyle w:val="NoSpacing"/>
      </w:pPr>
      <w:r>
        <w:tab/>
      </w:r>
      <w:proofErr w:type="spellStart"/>
      <w:r>
        <w:t>ObyMod</w:t>
      </w:r>
      <w:proofErr w:type="spellEnd"/>
      <w:r>
        <w:t xml:space="preserve"> – </w:t>
      </w:r>
      <w:proofErr w:type="spellStart"/>
      <w:r>
        <w:t>Oby</w:t>
      </w:r>
      <w:proofErr w:type="spellEnd"/>
      <w:r>
        <w:t xml:space="preserve"> Modifications  </w:t>
      </w:r>
    </w:p>
    <w:p w:rsidR="005E4A1A" w:rsidRDefault="005E4A1A" w:rsidP="005A59EB">
      <w:pPr>
        <w:pStyle w:val="NoSpacing"/>
      </w:pPr>
      <w:r>
        <w:tab/>
        <w:t>Permit – Building permit data</w:t>
      </w:r>
    </w:p>
    <w:p w:rsidR="005E4A1A" w:rsidRDefault="005E4A1A" w:rsidP="005A59EB">
      <w:pPr>
        <w:pStyle w:val="NoSpacing"/>
      </w:pPr>
    </w:p>
    <w:p w:rsidR="005E4A1A" w:rsidRDefault="005E4A1A" w:rsidP="005E4A1A">
      <w:pPr>
        <w:pStyle w:val="NoSpacing"/>
        <w:rPr>
          <w:b/>
        </w:rPr>
      </w:pPr>
      <w:r>
        <w:rPr>
          <w:b/>
        </w:rPr>
        <w:t xml:space="preserve">Lookup tables </w:t>
      </w:r>
    </w:p>
    <w:p w:rsidR="005E4A1A" w:rsidRDefault="005E4A1A" w:rsidP="005E4A1A">
      <w:pPr>
        <w:pStyle w:val="NoSpacing"/>
        <w:rPr>
          <w:b/>
        </w:rPr>
      </w:pPr>
    </w:p>
    <w:p w:rsidR="005E4A1A" w:rsidRPr="00022E11" w:rsidRDefault="005E4A1A" w:rsidP="005E4A1A">
      <w:pPr>
        <w:pStyle w:val="NoSpacing"/>
      </w:pPr>
      <w:r>
        <w:rPr>
          <w:b/>
        </w:rPr>
        <w:tab/>
      </w:r>
      <w:proofErr w:type="spellStart"/>
      <w:r w:rsidRPr="00022E11">
        <w:t>ClassCode</w:t>
      </w:r>
      <w:proofErr w:type="spellEnd"/>
      <w:r w:rsidRPr="00022E11">
        <w:t xml:space="preserve"> – Lists class codes and descriptions </w:t>
      </w:r>
    </w:p>
    <w:p w:rsidR="005E4A1A" w:rsidRPr="00022E11" w:rsidRDefault="005E4A1A" w:rsidP="005E4A1A">
      <w:pPr>
        <w:pStyle w:val="NoSpacing"/>
      </w:pPr>
      <w:r w:rsidRPr="00022E11">
        <w:tab/>
        <w:t xml:space="preserve">Factors – Lists Factor codes and descriptions. Factor types: </w:t>
      </w:r>
      <w:proofErr w:type="spellStart"/>
      <w:r w:rsidRPr="00022E11">
        <w:t>Topo</w:t>
      </w:r>
      <w:proofErr w:type="spellEnd"/>
      <w:r w:rsidRPr="00022E11">
        <w:t>, Utilities, Access</w:t>
      </w:r>
    </w:p>
    <w:p w:rsidR="00BE5A09" w:rsidRDefault="005E4A1A" w:rsidP="00142710">
      <w:pPr>
        <w:pStyle w:val="NoSpacing"/>
      </w:pPr>
      <w:r w:rsidRPr="00022E11">
        <w:tab/>
      </w:r>
      <w:proofErr w:type="spellStart"/>
      <w:r w:rsidRPr="00022E11">
        <w:t>Rsn_Code</w:t>
      </w:r>
      <w:proofErr w:type="spellEnd"/>
      <w:r w:rsidRPr="00022E11">
        <w:t xml:space="preserve"> – Reason </w:t>
      </w:r>
      <w:r w:rsidR="008837D9">
        <w:t>for</w:t>
      </w:r>
      <w:r w:rsidRPr="00022E11">
        <w:t xml:space="preserve"> inspection</w:t>
      </w:r>
      <w:proofErr w:type="gramStart"/>
      <w:r w:rsidR="008837D9">
        <w:t>;</w:t>
      </w:r>
      <w:r w:rsidRPr="00022E11">
        <w:t xml:space="preserve">  codes</w:t>
      </w:r>
      <w:proofErr w:type="gramEnd"/>
      <w:r w:rsidRPr="00022E11">
        <w:t xml:space="preserve"> and descriptions</w:t>
      </w:r>
    </w:p>
    <w:sectPr w:rsidR="00BE5A09" w:rsidSect="00CD5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4B84"/>
    <w:multiLevelType w:val="hybridMultilevel"/>
    <w:tmpl w:val="AC5A82D8"/>
    <w:lvl w:ilvl="0" w:tplc="D9F066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66DDE"/>
    <w:multiLevelType w:val="hybridMultilevel"/>
    <w:tmpl w:val="72AA418C"/>
    <w:lvl w:ilvl="0" w:tplc="53ECF1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05AB8"/>
    <w:multiLevelType w:val="hybridMultilevel"/>
    <w:tmpl w:val="5D6EBF46"/>
    <w:lvl w:ilvl="0" w:tplc="0450BA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5A09"/>
    <w:rsid w:val="00022E11"/>
    <w:rsid w:val="00142710"/>
    <w:rsid w:val="001566B2"/>
    <w:rsid w:val="001A5D1F"/>
    <w:rsid w:val="00236663"/>
    <w:rsid w:val="002F5E10"/>
    <w:rsid w:val="004C453A"/>
    <w:rsid w:val="00503368"/>
    <w:rsid w:val="005A59EB"/>
    <w:rsid w:val="005E4A1A"/>
    <w:rsid w:val="006B0BCC"/>
    <w:rsid w:val="006C599B"/>
    <w:rsid w:val="008837D9"/>
    <w:rsid w:val="00885700"/>
    <w:rsid w:val="00B94455"/>
    <w:rsid w:val="00BE5A09"/>
    <w:rsid w:val="00CD5804"/>
    <w:rsid w:val="00D72DCB"/>
    <w:rsid w:val="00DA675B"/>
    <w:rsid w:val="00DF38CE"/>
    <w:rsid w:val="00FE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9"/>
        <o:r id="V:Rule8" type="connector" idref="#_x0000_s1032"/>
        <o:r id="V:Rule9" type="connector" idref="#_x0000_s1030"/>
        <o:r id="V:Rule10" type="connector" idref="#_x0000_s1040"/>
        <o:r id="V:Rule11" type="connector" idref="#_x0000_s1041"/>
        <o:r id="V:Rule12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5A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5A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RApplicationsSupport@mt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cra365</dc:creator>
  <cp:keywords/>
  <dc:description/>
  <cp:lastModifiedBy>Dept of Revenue</cp:lastModifiedBy>
  <cp:revision>5</cp:revision>
  <cp:lastPrinted>2009-09-01T16:55:00Z</cp:lastPrinted>
  <dcterms:created xsi:type="dcterms:W3CDTF">2009-08-31T22:32:00Z</dcterms:created>
  <dcterms:modified xsi:type="dcterms:W3CDTF">2010-03-08T17:23:00Z</dcterms:modified>
</cp:coreProperties>
</file>